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C67" w:rsidRDefault="00FA1C67">
      <w:pPr>
        <w:rPr>
          <w:color w:val="000000"/>
          <w:lang w:val="ru-MD"/>
        </w:rPr>
      </w:pPr>
      <w:r>
        <w:rPr>
          <w:color w:val="000000"/>
          <w:lang w:val="ru-MD"/>
        </w:rPr>
        <w:t>СРОП 1</w:t>
      </w:r>
    </w:p>
    <w:p w:rsidR="00FA1C67" w:rsidRDefault="00FA1C67">
      <w:pPr>
        <w:rPr>
          <w:color w:val="000000"/>
          <w:lang w:val="ru-MD"/>
        </w:rPr>
      </w:pPr>
      <w:r>
        <w:rPr>
          <w:color w:val="000000"/>
          <w:lang w:val="ru-MD"/>
        </w:rPr>
        <w:t>Тема 1</w:t>
      </w:r>
    </w:p>
    <w:p w:rsidR="00D547A4" w:rsidRDefault="00FA1C67">
      <w:pPr>
        <w:rPr>
          <w:color w:val="000000"/>
          <w:lang w:val="ru-MD"/>
        </w:rPr>
      </w:pPr>
      <w:r>
        <w:rPr>
          <w:color w:val="000000"/>
          <w:lang w:val="ru-MD"/>
        </w:rPr>
        <w:t>Коммерческие банки –основное звено кредитной системы</w:t>
      </w:r>
    </w:p>
    <w:p w:rsidR="00FA1C67" w:rsidRDefault="00FA1C67">
      <w:r>
        <w:rPr>
          <w:color w:val="000000"/>
          <w:lang w:val="ru-MD"/>
        </w:rPr>
        <w:t>( доклад 7-10 стр)</w:t>
      </w:r>
      <w:bookmarkStart w:id="0" w:name="_GoBack"/>
      <w:bookmarkEnd w:id="0"/>
    </w:p>
    <w:sectPr w:rsidR="00FA1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C67"/>
    <w:rsid w:val="00D547A4"/>
    <w:rsid w:val="00FA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5FC637-E1A4-43DC-99D9-04FE7D1D1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2019-09-19T10:01:00Z</dcterms:created>
  <dcterms:modified xsi:type="dcterms:W3CDTF">2019-09-19T10:02:00Z</dcterms:modified>
</cp:coreProperties>
</file>